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8" w:rsidRPr="00CA7B78" w:rsidRDefault="00CA7B78" w:rsidP="00751CB3">
      <w:pPr>
        <w:spacing w:after="120" w:line="240" w:lineRule="auto"/>
        <w:ind w:right="0" w:firstLine="0"/>
        <w:jc w:val="center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ATA DE REGISTRO DE PREÇOS Nº ____/20</w:t>
      </w:r>
      <w:r w:rsidR="001F3DED">
        <w:rPr>
          <w:rFonts w:cstheme="minorHAnsi"/>
          <w:b/>
          <w:sz w:val="20"/>
          <w:szCs w:val="20"/>
        </w:rPr>
        <w:t>20</w:t>
      </w:r>
    </w:p>
    <w:p w:rsidR="00CA7B78" w:rsidRPr="00CA7B78" w:rsidRDefault="00CA7B78" w:rsidP="00751CB3">
      <w:pPr>
        <w:spacing w:after="120" w:line="240" w:lineRule="auto"/>
        <w:ind w:right="0" w:firstLine="0"/>
        <w:jc w:val="center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 xml:space="preserve">(Pregão Presencial) Nº </w:t>
      </w:r>
      <w:r w:rsidR="001F3DED">
        <w:rPr>
          <w:rFonts w:cstheme="minorHAnsi"/>
          <w:b/>
          <w:sz w:val="20"/>
          <w:szCs w:val="20"/>
        </w:rPr>
        <w:t>0</w:t>
      </w:r>
      <w:r w:rsidR="00254D3A">
        <w:rPr>
          <w:rFonts w:cstheme="minorHAnsi"/>
          <w:b/>
          <w:sz w:val="20"/>
          <w:szCs w:val="20"/>
        </w:rPr>
        <w:t>1</w:t>
      </w:r>
      <w:r w:rsidR="001F3DED">
        <w:rPr>
          <w:rFonts w:cstheme="minorHAnsi"/>
          <w:b/>
          <w:sz w:val="20"/>
          <w:szCs w:val="20"/>
        </w:rPr>
        <w:t>/2020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ab/>
      </w:r>
    </w:p>
    <w:p w:rsidR="00CA7B78" w:rsidRPr="00CA7B78" w:rsidRDefault="00CA7B78" w:rsidP="00751CB3">
      <w:pPr>
        <w:spacing w:line="240" w:lineRule="auto"/>
        <w:ind w:right="0" w:firstLine="708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Aos ___ dias do mês de ____________ de 20___, nas dependências da Administração Municipal de Campina das Missões, sito à Av. Santa Teresa, nº 821, Centro, nesta cidade, nos termos do art. 15, da Lei nº 8.666, de 21 de junho de 1993, o Município de Campina das Missões, neste ato representado pelo Prefeito Municipal</w:t>
      </w:r>
      <w:r w:rsidR="001F3DED">
        <w:rPr>
          <w:rFonts w:cstheme="minorHAnsi"/>
          <w:sz w:val="20"/>
          <w:szCs w:val="20"/>
        </w:rPr>
        <w:t xml:space="preserve"> em exercício</w:t>
      </w:r>
      <w:r w:rsidRPr="00CA7B78">
        <w:rPr>
          <w:rFonts w:cstheme="minorHAnsi"/>
          <w:sz w:val="20"/>
          <w:szCs w:val="20"/>
        </w:rPr>
        <w:t xml:space="preserve">, Senhor </w:t>
      </w:r>
      <w:r w:rsidR="001F3DED">
        <w:rPr>
          <w:rFonts w:cstheme="minorHAnsi"/>
          <w:sz w:val="20"/>
          <w:szCs w:val="20"/>
        </w:rPr>
        <w:t>Nelmo Viro Rorig,</w:t>
      </w:r>
      <w:r w:rsidRPr="00CA7B78">
        <w:rPr>
          <w:rFonts w:cstheme="minorHAnsi"/>
          <w:sz w:val="20"/>
          <w:szCs w:val="20"/>
        </w:rPr>
        <w:t xml:space="preserve"> doravante denominado simplesmente de </w:t>
      </w:r>
      <w:r w:rsidRPr="00CA7B78">
        <w:rPr>
          <w:rFonts w:cstheme="minorHAnsi"/>
          <w:b/>
          <w:sz w:val="20"/>
          <w:szCs w:val="20"/>
        </w:rPr>
        <w:t>ÓRGÃO GERENCIADOR</w:t>
      </w:r>
      <w:r w:rsidRPr="00CA7B78">
        <w:rPr>
          <w:rFonts w:cstheme="minorHAnsi"/>
          <w:sz w:val="20"/>
          <w:szCs w:val="20"/>
        </w:rPr>
        <w:t xml:space="preserve"> e a empresa (......................), estabelecida à rua (endereço completo), inscrita no Cadastro Nacional de Pessoa Jurídica sob o n.º (...</w:t>
      </w:r>
      <w:r>
        <w:rPr>
          <w:rFonts w:cstheme="minorHAnsi"/>
          <w:sz w:val="20"/>
          <w:szCs w:val="20"/>
        </w:rPr>
        <w:t>.............</w:t>
      </w:r>
      <w:r w:rsidRPr="00CA7B78">
        <w:rPr>
          <w:rFonts w:cstheme="minorHAnsi"/>
          <w:sz w:val="20"/>
          <w:szCs w:val="20"/>
        </w:rPr>
        <w:t xml:space="preserve">.), doravante denominada </w:t>
      </w:r>
      <w:r w:rsidRPr="00CA7B78">
        <w:rPr>
          <w:rFonts w:cstheme="minorHAnsi"/>
          <w:b/>
          <w:sz w:val="20"/>
          <w:szCs w:val="20"/>
        </w:rPr>
        <w:t>FORNECEDOR</w:t>
      </w:r>
      <w:r w:rsidRPr="00CA7B78">
        <w:rPr>
          <w:rFonts w:cstheme="minorHAnsi"/>
          <w:sz w:val="20"/>
          <w:szCs w:val="20"/>
        </w:rPr>
        <w:t xml:space="preserve">, para a execução do objeto descrito na cláusula primeira - do objeto, resolvem firmar a presente ATA, nos permissivos termos da Lei Federal nº. 8666/93, do Decreto Municipal nº 044/2019 e na conformidade da Licitação modalidade Pregão Presencial para Registro de Preços nº. </w:t>
      </w:r>
      <w:r w:rsidR="001F3DED">
        <w:rPr>
          <w:rFonts w:cstheme="minorHAnsi"/>
          <w:sz w:val="20"/>
          <w:szCs w:val="20"/>
        </w:rPr>
        <w:t>0</w:t>
      </w:r>
      <w:r w:rsidR="00254D3A">
        <w:rPr>
          <w:rFonts w:cstheme="minorHAnsi"/>
          <w:sz w:val="20"/>
          <w:szCs w:val="20"/>
        </w:rPr>
        <w:t>1</w:t>
      </w:r>
      <w:r w:rsidR="001F3DED">
        <w:rPr>
          <w:rFonts w:cstheme="minorHAnsi"/>
          <w:sz w:val="20"/>
          <w:szCs w:val="20"/>
        </w:rPr>
        <w:t>/2020</w:t>
      </w:r>
      <w:r w:rsidRPr="00CA7B78">
        <w:rPr>
          <w:rFonts w:cstheme="minorHAnsi"/>
          <w:sz w:val="20"/>
          <w:szCs w:val="20"/>
        </w:rPr>
        <w:t>, mediante as seguintes cláusulas e condições.</w:t>
      </w:r>
    </w:p>
    <w:p w:rsidR="00751CB3" w:rsidRDefault="00751CB3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</w:p>
    <w:p w:rsidR="00CA7B78" w:rsidRPr="00751CB3" w:rsidRDefault="00751CB3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CA7B78" w:rsidRPr="00751CB3">
        <w:rPr>
          <w:rFonts w:cstheme="minorHAnsi"/>
          <w:b/>
          <w:sz w:val="20"/>
          <w:szCs w:val="20"/>
        </w:rPr>
        <w:t>OBJETO</w:t>
      </w:r>
    </w:p>
    <w:p w:rsidR="00CA7B78" w:rsidRPr="00751CB3" w:rsidRDefault="00751CB3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="00CA7B78" w:rsidRPr="00751CB3">
        <w:rPr>
          <w:rFonts w:cstheme="minorHAnsi"/>
          <w:sz w:val="20"/>
          <w:szCs w:val="20"/>
        </w:rPr>
        <w:t xml:space="preserve">A presente Ata de Registro de Preços tem por finalidade registrar os preços dos produtos especificados no item 1- DO OBJETO do Edital de Pregão Presencial para Registro de Preços n° </w:t>
      </w:r>
      <w:r w:rsidR="001F3DED" w:rsidRPr="00751CB3">
        <w:rPr>
          <w:rFonts w:cstheme="minorHAnsi"/>
          <w:sz w:val="20"/>
          <w:szCs w:val="20"/>
        </w:rPr>
        <w:t>0</w:t>
      </w:r>
      <w:r w:rsidR="00254D3A">
        <w:rPr>
          <w:rFonts w:cstheme="minorHAnsi"/>
          <w:sz w:val="20"/>
          <w:szCs w:val="20"/>
        </w:rPr>
        <w:t>1</w:t>
      </w:r>
      <w:r w:rsidR="001F3DED" w:rsidRPr="00751CB3">
        <w:rPr>
          <w:rFonts w:cstheme="minorHAnsi"/>
          <w:sz w:val="20"/>
          <w:szCs w:val="20"/>
        </w:rPr>
        <w:t>/2020</w:t>
      </w:r>
      <w:r w:rsidR="00CA7B78" w:rsidRPr="00751CB3">
        <w:rPr>
          <w:rFonts w:cstheme="minorHAnsi"/>
          <w:sz w:val="20"/>
          <w:szCs w:val="20"/>
        </w:rPr>
        <w:t>, ofertados no certame licitatório, passando a fazer parte integrante dessa Ata.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2. VALIDADE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2.1 O prazo de validade da Ata de Registro de Preços será de 12 (doze) meses, a partir da data de sua assinatura.</w:t>
      </w:r>
    </w:p>
    <w:p w:rsidR="00CA7B78" w:rsidRPr="00CA7B78" w:rsidRDefault="00CA7B78" w:rsidP="00751CB3">
      <w:pPr>
        <w:tabs>
          <w:tab w:val="left" w:pos="0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2.2 Conforme art. 15, § 4º, da Lei nº 8.666/1993, e art. 5° do Decreto Municipal nº 44/2019, a Administração não está obrigada a realizar compras exclusivamente por intermédio dessa Ata, podendo adotar, para tanto, licitação específica, assegurando-se, todavia, a preferência de fornecimento aos registrados, no caso de igualdade de condições.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3. CONTRATO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sz w:val="20"/>
          <w:szCs w:val="20"/>
        </w:rPr>
        <w:t>3.1 Para o fornecimento dos produtos registrados nessa Ata poderão</w:t>
      </w:r>
      <w:r w:rsidRPr="00CA7B78">
        <w:rPr>
          <w:rStyle w:val="Refdenotaderodap"/>
          <w:rFonts w:cstheme="minorHAnsi"/>
          <w:sz w:val="20"/>
          <w:szCs w:val="20"/>
        </w:rPr>
        <w:footnoteReference w:id="2"/>
      </w:r>
      <w:r w:rsidRPr="00CA7B78">
        <w:rPr>
          <w:rFonts w:cstheme="minorHAnsi"/>
          <w:sz w:val="20"/>
          <w:szCs w:val="20"/>
        </w:rPr>
        <w:t xml:space="preserve"> ser celebrados contratos específicos com as licitantes, com posteriores solicitações, conforme item 5.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4. PREÇOS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4.1 Os preços ofertados pelas empresas na licitação serão devidamente registrados, conforme demonstrativo abaixo: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110"/>
        <w:gridCol w:w="1843"/>
      </w:tblGrid>
      <w:tr w:rsidR="00CA7B78" w:rsidRPr="00CA7B78" w:rsidTr="00B41BD8">
        <w:trPr>
          <w:trHeight w:val="321"/>
        </w:trPr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1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1ª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(nome da empresa)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2ª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3ª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4ª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2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1ª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(nome da empresa)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2ª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3ª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4ª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3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lastRenderedPageBreak/>
              <w:t>...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</w:tr>
    </w:tbl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5. CONDIÇÕES DE FORNECIMENTO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5.1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5.2 As ordens de compra poderão ser entregues diretamente na sede da 1ª colocada ou encaminhadas por meio eletrônico, com antecedência mínima de </w:t>
      </w:r>
      <w:r w:rsidR="001F3DED">
        <w:rPr>
          <w:rFonts w:cstheme="minorHAnsi"/>
          <w:sz w:val="20"/>
          <w:szCs w:val="20"/>
        </w:rPr>
        <w:t xml:space="preserve">03 (três) </w:t>
      </w:r>
      <w:r w:rsidRPr="00CA7B78">
        <w:rPr>
          <w:rFonts w:cstheme="minorHAnsi"/>
          <w:sz w:val="20"/>
          <w:szCs w:val="20"/>
        </w:rPr>
        <w:t>dias úteis da data marcada para o fornecimento.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5.3 As entregas deverão ser efetuadas nos endereços determinados pelo OP, em dias úteis</w:t>
      </w:r>
      <w:r w:rsidR="001F3DED">
        <w:rPr>
          <w:rFonts w:cstheme="minorHAnsi"/>
          <w:sz w:val="20"/>
          <w:szCs w:val="20"/>
        </w:rPr>
        <w:t xml:space="preserve"> e horário normal de expediente</w:t>
      </w:r>
      <w:r w:rsidRPr="00CA7B78">
        <w:rPr>
          <w:rFonts w:cstheme="minorHAnsi"/>
          <w:sz w:val="20"/>
          <w:szCs w:val="20"/>
        </w:rPr>
        <w:t>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5.4 A contratada deverá enviar ao OG, até o quinto dia de cada mês, a relação completa dos itens com a respectiva quantidade, adquiridos por OP no mês anterior.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5.5 Dentro do prazo de vigência contratual, a licitante 1ª colocada está obrigada ao fornecimento do(s) produto(s), desde que obedecidas às condições da ordem de compra e cláusulas do edital de pregão presencial para registro de preços que precedeu a formalização des</w:t>
      </w:r>
      <w:r w:rsidR="001F3DED">
        <w:rPr>
          <w:rFonts w:cstheme="minorHAnsi"/>
          <w:sz w:val="20"/>
          <w:szCs w:val="20"/>
        </w:rPr>
        <w:t>t</w:t>
      </w:r>
      <w:r w:rsidRPr="00CA7B78">
        <w:rPr>
          <w:rFonts w:cstheme="minorHAnsi"/>
          <w:sz w:val="20"/>
          <w:szCs w:val="20"/>
        </w:rPr>
        <w:t>a Ata.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5.6 Os itens entregues em desacordo com as especificações do edital ou condições exigidas no contrato, deverão ser rejeitados pela Administração, em observância ao art. 76, da Lei nº 8.666/1993, e retirados nos seguintes prazos: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imediatamente, se a rejeição ocorrer no ato da entrega; e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em até dois dias após a contratada ter sido devidamente notificada, caso a constatação de irregularidade seja posterior à entrega.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5.7 A recusa da contratada em atender à substituição do item levará à aplicação das sanções previstas por inadimplemento.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6. EXCLUSÃO DE LICITANTE DA ATA DE REGISTRO DE PREÇOS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6.1 </w:t>
      </w:r>
      <w:r w:rsidR="001F3DED">
        <w:rPr>
          <w:rFonts w:cstheme="minorHAnsi"/>
          <w:sz w:val="20"/>
          <w:szCs w:val="20"/>
        </w:rPr>
        <w:t>A</w:t>
      </w:r>
      <w:r w:rsidRPr="00CA7B78">
        <w:rPr>
          <w:rFonts w:cstheme="minorHAnsi"/>
          <w:sz w:val="20"/>
          <w:szCs w:val="20"/>
        </w:rPr>
        <w:t xml:space="preserve"> licitante que teve seu preço registrado poderá ser excluído da presente Ata, com a conseqüente aplicação das penalidades previstas no edital e no contrato, assegurado o contraditório e ampla defesa, nas seguintes hipóteses: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quando o fornecedor não cumprir as obrigações constantes na presente Ata;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quando, convocado, o fornecedor não assinar o contrato, sem justificativa aceitável;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quando o fornecedor não realizar a entrega do item no prazo estabelecido, sem justificativa aceitável;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quando, solicitado o reequilíbrio econômico-financeiro pela Administração, o fornecedor não aceitar reduzir o seu preço registrado, e esse se tornar superior ao praticado no mercado;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e) quando o fornecedor solicitar o cancelamento por escrito, por estar impossibilitado de cumprir as exigências desta Ata de Registro de Preços por fato superveniente à licitação, alheio a sua vontade, decorrente de caso fortuito ou força maior, desde que o pedido de cancelamento esteja devidamente instruído com a documentação comprobatória da situação alegada;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6.2 As hipóteses elencadas no item anterior serão devidamente apuradas e formalizadas em processo administrativo próprio, e comunicadas por escrito, com protocolo de recebimento, assegurado o contraditório e a ampla defesa no prazo de cinco dias úteis.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6.3 No caso de se tornar desconhecido o endereço do fornecedor, as comunicações necessárias serão feita por publicação na imprensa oficial, considerando-se, assim, para todos os efeitos, excluído o licitante da ata de registro de preços.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7. PENALIDADES</w:t>
      </w:r>
    </w:p>
    <w:p w:rsidR="00CA7B78" w:rsidRPr="00CA7B78" w:rsidRDefault="00CA7B78" w:rsidP="00751CB3">
      <w:pPr>
        <w:tabs>
          <w:tab w:val="left" w:pos="1418"/>
          <w:tab w:val="left" w:pos="1985"/>
          <w:tab w:val="left" w:pos="4253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lastRenderedPageBreak/>
        <w:t xml:space="preserve">7.1 Os bens cujos fornecimentos vierem a ser contratados deverão ser entregues em até </w:t>
      </w:r>
      <w:r w:rsidR="00AA0B1D">
        <w:rPr>
          <w:rFonts w:cstheme="minorHAnsi"/>
          <w:sz w:val="20"/>
          <w:szCs w:val="20"/>
        </w:rPr>
        <w:t>03</w:t>
      </w:r>
      <w:r w:rsidRPr="00CA7B78">
        <w:rPr>
          <w:rFonts w:cstheme="minorHAnsi"/>
          <w:sz w:val="20"/>
          <w:szCs w:val="20"/>
        </w:rPr>
        <w:t xml:space="preserve"> dias após a data da assinatura da Ordem de Compra, sob pena de:</w:t>
      </w:r>
    </w:p>
    <w:p w:rsidR="00D82D2C" w:rsidRPr="00CA7B78" w:rsidRDefault="00D82D2C" w:rsidP="00D82D2C">
      <w:pPr>
        <w:tabs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multa de 0,5% (meio por cento) por dia de atraso, limitado este a 15 (quinze) dias, após o qual será considerado inexecução contratual;</w:t>
      </w:r>
    </w:p>
    <w:p w:rsidR="00D82D2C" w:rsidRPr="00CA7B78" w:rsidRDefault="00D82D2C" w:rsidP="00D82D2C">
      <w:pPr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b) multa de </w:t>
      </w:r>
      <w:r>
        <w:rPr>
          <w:rFonts w:cstheme="minorHAnsi"/>
          <w:sz w:val="20"/>
          <w:szCs w:val="20"/>
        </w:rPr>
        <w:t>5</w:t>
      </w:r>
      <w:r w:rsidRPr="00CA7B78">
        <w:rPr>
          <w:rFonts w:cstheme="minorHAnsi"/>
          <w:sz w:val="20"/>
          <w:szCs w:val="20"/>
        </w:rPr>
        <w:t xml:space="preserve">% (oito por cento) no caso de inexecução parcial do contrato, cumulada com a pena de suspensão do direito de licitar e o impedimento de contratar com a Administração pelo prazo de </w:t>
      </w:r>
      <w:r>
        <w:rPr>
          <w:rFonts w:cstheme="minorHAnsi"/>
          <w:sz w:val="20"/>
          <w:szCs w:val="20"/>
        </w:rPr>
        <w:t>02</w:t>
      </w:r>
      <w:r w:rsidRPr="00CA7B78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dois</w:t>
      </w:r>
      <w:r w:rsidRPr="00CA7B78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anos</w:t>
      </w:r>
      <w:r w:rsidRPr="00CA7B78">
        <w:rPr>
          <w:rFonts w:cstheme="minorHAnsi"/>
          <w:sz w:val="20"/>
          <w:szCs w:val="20"/>
        </w:rPr>
        <w:t>;</w:t>
      </w:r>
    </w:p>
    <w:p w:rsidR="00D82D2C" w:rsidRPr="00CA7B78" w:rsidRDefault="00D82D2C" w:rsidP="00D82D2C">
      <w:pPr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c) multa de 10% (dez por cento) no caso de inexecução total do contrato, cumulada com a pena de suspensão do direito de licitar e o impedimento de contratar com a Administração pelo prazo de </w:t>
      </w:r>
      <w:r>
        <w:rPr>
          <w:rFonts w:cstheme="minorHAnsi"/>
          <w:sz w:val="20"/>
          <w:szCs w:val="20"/>
        </w:rPr>
        <w:t>05</w:t>
      </w:r>
      <w:r w:rsidRPr="00CA7B78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cinco</w:t>
      </w:r>
      <w:r w:rsidRPr="00CA7B78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anos</w:t>
      </w:r>
      <w:r w:rsidRPr="00CA7B78">
        <w:rPr>
          <w:rFonts w:cstheme="minorHAnsi"/>
          <w:sz w:val="20"/>
          <w:szCs w:val="20"/>
        </w:rPr>
        <w:t>.</w:t>
      </w:r>
    </w:p>
    <w:p w:rsidR="00CA7B78" w:rsidRPr="00CA7B78" w:rsidRDefault="00CA7B78" w:rsidP="00751CB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7.2 As multas serão calculadas sobre o valor total do contrato, e caso não tenha sido formalizado, sobre o valor da nota de empenho.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8. FISCALIZAÇÃO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8.1 Cabe ao OP proceder à fiscalização rotineira dos itens recebidos, quanto à quantidade, qualidade, compatibilidade com as características ofertadas na proposta e demais especificações.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8.2 Os fiscais dos OP estão investidos do direito de recusar, em parte ou totalmente, o material que não satisfaça as especificações estabelecidas ou que esteja sendo entregue fora dos dias e horários preestabelecidos.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8.3 As irregularidades constatadas pelos OP deverão ser comunicadas ao OG, no prazo máximo de dois dias, para que sejam tomadas as providências necessárias para corrigi-las ou, quando for o caso, aplicadas as penalidades cabíveis.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8.4 O OG promoverá ampla pesquisa no mercado em periodicidade bimestral, de forma a comprovar que os preços registrados permanecem compatíveis com os nele praticados, condição indispensável para a solicitação da aquisição.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8.5 Ao OG competirá a publicação trimestral, na imprensa oficial, dos preços registrados pela Administração, em observância ao previsto no art. 15, § 2º, da Lei nº 8.666/1993. 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9. CASOS FORTUITOS OU DE FORÇA MAIOR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greve geral;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calamidade pública;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interrupção dos meios de transporte;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condições meteorológicas excepcionalmente prejudiciais; e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e) outros casos que se enquadrem no parágrafo único do art. 393</w:t>
      </w:r>
      <w:r w:rsidRPr="00CA7B78">
        <w:rPr>
          <w:rStyle w:val="Refdenotaderodap"/>
          <w:rFonts w:cstheme="minorHAnsi"/>
          <w:sz w:val="20"/>
          <w:szCs w:val="20"/>
        </w:rPr>
        <w:footnoteReference w:id="3"/>
      </w:r>
      <w:r w:rsidRPr="00CA7B78">
        <w:rPr>
          <w:rFonts w:cstheme="minorHAnsi"/>
          <w:sz w:val="20"/>
          <w:szCs w:val="20"/>
        </w:rPr>
        <w:t>, do Código Civil Brasileiro (Lei nº 10.406/2002).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9.2 Os casos acima enumerados devem ser satisfatoriamente justificados pelo fornecedor.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10. FORO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lastRenderedPageBreak/>
        <w:t>10.1 Para a resolução de possíveis divergências entre as partes, oriundas da presente Ata, fica eleito o Foro da Comarca de Campina das Missões – RS.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11. CÓPIAS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11.1 Da presente Ata são extraídas as seguintes cópias: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uma para o OG;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uma para a empresa registrada;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uma, em extrato, para publicação na Imprensa Oficial; e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uma para o OP.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ab/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ab/>
        <w:t>E, por assim haverem acordado, declaram as partes aceitarem todas as disposições estabelecidas na presente Ata que, lida e achada conforme, vai assinada pela Administração Municipal, representada pelo Prefeito Municipal, abaixo assinado, e pelo(s) Sr.(s) ____________________, CPF nº  ______________, Carteira de Identidade ____________, representando a(s) EMPRESA(S) REGISTRADA(S), tendo como testemunhas o ____________________ e o __________________.</w:t>
      </w:r>
      <w:r w:rsidRPr="00CA7B78">
        <w:rPr>
          <w:rFonts w:cstheme="minorHAnsi"/>
          <w:sz w:val="20"/>
          <w:szCs w:val="20"/>
        </w:rPr>
        <w:tab/>
      </w:r>
      <w:r w:rsidRPr="00CA7B78">
        <w:rPr>
          <w:rFonts w:cstheme="minorHAnsi"/>
          <w:sz w:val="20"/>
          <w:szCs w:val="20"/>
        </w:rPr>
        <w:tab/>
      </w:r>
    </w:p>
    <w:p w:rsidR="00751CB3" w:rsidRDefault="00751CB3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Campina das Missões – R</w:t>
      </w:r>
      <w:r w:rsidR="001F3DED">
        <w:rPr>
          <w:rFonts w:cstheme="minorHAnsi"/>
          <w:sz w:val="20"/>
          <w:szCs w:val="20"/>
        </w:rPr>
        <w:t>S</w:t>
      </w:r>
      <w:r w:rsidRPr="00CA7B78">
        <w:rPr>
          <w:rFonts w:cstheme="minorHAnsi"/>
          <w:sz w:val="20"/>
          <w:szCs w:val="20"/>
        </w:rPr>
        <w:t>, em ____ de ____________ de 20___.</w:t>
      </w:r>
    </w:p>
    <w:p w:rsidR="00751CB3" w:rsidRPr="00CA7B78" w:rsidRDefault="00751CB3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____________________________                            ________________________________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Órgão Gerenciador</w:t>
      </w:r>
      <w:r>
        <w:rPr>
          <w:rFonts w:cstheme="minorHAnsi"/>
          <w:sz w:val="20"/>
          <w:szCs w:val="20"/>
        </w:rPr>
        <w:t xml:space="preserve">        </w:t>
      </w:r>
      <w:r w:rsidRPr="00CA7B78">
        <w:rPr>
          <w:rFonts w:cstheme="minorHAnsi"/>
          <w:sz w:val="20"/>
          <w:szCs w:val="20"/>
        </w:rPr>
        <w:t xml:space="preserve">                                         Representante da Empresa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____________________________                            ________________________________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Testemunha</w:t>
      </w:r>
      <w:r w:rsidRPr="00CA7B78">
        <w:rPr>
          <w:rFonts w:cstheme="minorHAnsi"/>
          <w:sz w:val="20"/>
          <w:szCs w:val="20"/>
        </w:rPr>
        <w:tab/>
      </w:r>
      <w:r w:rsidRPr="00CA7B78">
        <w:rPr>
          <w:rFonts w:cstheme="minorHAnsi"/>
          <w:sz w:val="20"/>
          <w:szCs w:val="20"/>
        </w:rPr>
        <w:tab/>
        <w:t xml:space="preserve">                                                          Testemunha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1F16A1" w:rsidRPr="00CA7B78" w:rsidRDefault="001F16A1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sectPr w:rsidR="001F16A1" w:rsidRPr="00CA7B78" w:rsidSect="001F3DED">
      <w:headerReference w:type="default" r:id="rId7"/>
      <w:footerReference w:type="default" r:id="rId8"/>
      <w:pgSz w:w="11906" w:h="16838"/>
      <w:pgMar w:top="243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C6" w:rsidRDefault="004B68C6" w:rsidP="00BB4E46">
      <w:pPr>
        <w:spacing w:line="240" w:lineRule="auto"/>
      </w:pPr>
      <w:r>
        <w:separator/>
      </w:r>
    </w:p>
  </w:endnote>
  <w:endnote w:type="continuationSeparator" w:id="1">
    <w:p w:rsidR="004B68C6" w:rsidRDefault="004B68C6" w:rsidP="00BB4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46" w:rsidRDefault="00BB4E46" w:rsidP="00BB4E46">
    <w:pPr>
      <w:pStyle w:val="Rodap"/>
      <w:pBdr>
        <w:bottom w:val="single" w:sz="12" w:space="1" w:color="auto"/>
      </w:pBdr>
    </w:pPr>
  </w:p>
  <w:p w:rsidR="00BB4E46" w:rsidRDefault="00BB4E46" w:rsidP="00BB4E46">
    <w:pPr>
      <w:pStyle w:val="Rodap"/>
      <w:jc w:val="center"/>
      <w:rPr>
        <w:rFonts w:ascii="Arial" w:hAnsi="Arial" w:cs="Arial"/>
        <w:sz w:val="18"/>
        <w:szCs w:val="18"/>
      </w:rPr>
    </w:pPr>
    <w:r w:rsidRPr="00531B74">
      <w:rPr>
        <w:rFonts w:ascii="Arial" w:hAnsi="Arial" w:cs="Arial"/>
        <w:sz w:val="18"/>
        <w:szCs w:val="18"/>
      </w:rPr>
      <w:t xml:space="preserve">Av. Santa Teresa, 821, Centro – Fone: (55) 3567-1120 </w:t>
    </w:r>
    <w:r>
      <w:rPr>
        <w:rFonts w:ascii="Arial" w:hAnsi="Arial" w:cs="Arial"/>
        <w:sz w:val="18"/>
        <w:szCs w:val="18"/>
      </w:rPr>
      <w:t>-</w:t>
    </w:r>
    <w:r w:rsidRPr="00531B74">
      <w:rPr>
        <w:rFonts w:ascii="Arial" w:hAnsi="Arial" w:cs="Arial"/>
        <w:sz w:val="18"/>
        <w:szCs w:val="18"/>
      </w:rPr>
      <w:t xml:space="preserve"> (55)3567-1102 </w:t>
    </w:r>
    <w:r>
      <w:rPr>
        <w:rFonts w:ascii="Arial" w:hAnsi="Arial" w:cs="Arial"/>
        <w:sz w:val="18"/>
        <w:szCs w:val="18"/>
      </w:rPr>
      <w:t>-</w:t>
    </w:r>
    <w:r w:rsidRPr="00531B74">
      <w:rPr>
        <w:rFonts w:ascii="Arial" w:hAnsi="Arial" w:cs="Arial"/>
        <w:sz w:val="18"/>
        <w:szCs w:val="18"/>
      </w:rPr>
      <w:t xml:space="preserve"> (55)3567-1150</w:t>
    </w:r>
  </w:p>
  <w:p w:rsidR="00BB4E46" w:rsidRDefault="00BB4E46" w:rsidP="00CA7B78">
    <w:pPr>
      <w:pStyle w:val="Rodap"/>
      <w:jc w:val="center"/>
    </w:pPr>
    <w:r w:rsidRPr="00531B74">
      <w:rPr>
        <w:rFonts w:ascii="Arial" w:hAnsi="Arial" w:cs="Arial"/>
        <w:sz w:val="18"/>
        <w:szCs w:val="18"/>
      </w:rPr>
      <w:t xml:space="preserve">CNPJ 87.612.859/0001-30 – CEP: 98975-000 E-Mail: </w:t>
    </w:r>
    <w:r w:rsidRPr="00F14DB1">
      <w:rPr>
        <w:rFonts w:ascii="Arial" w:hAnsi="Arial" w:cs="Arial"/>
        <w:b/>
        <w:sz w:val="18"/>
        <w:szCs w:val="18"/>
      </w:rPr>
      <w:t>licitar@campinadasmissoes.rs.gov.br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C6" w:rsidRDefault="004B68C6" w:rsidP="00BB4E46">
      <w:pPr>
        <w:spacing w:line="240" w:lineRule="auto"/>
      </w:pPr>
      <w:r>
        <w:separator/>
      </w:r>
    </w:p>
  </w:footnote>
  <w:footnote w:type="continuationSeparator" w:id="1">
    <w:p w:rsidR="004B68C6" w:rsidRDefault="004B68C6" w:rsidP="00BB4E46">
      <w:pPr>
        <w:spacing w:line="240" w:lineRule="auto"/>
      </w:pPr>
      <w:r>
        <w:continuationSeparator/>
      </w:r>
    </w:p>
  </w:footnote>
  <w:footnote w:id="2">
    <w:p w:rsidR="00CA7B78" w:rsidRDefault="00CA7B78" w:rsidP="00CA7B78">
      <w:pPr>
        <w:pStyle w:val="Textodenotaderodap"/>
      </w:pPr>
      <w:r>
        <w:rPr>
          <w:rStyle w:val="Refdenotaderodap"/>
        </w:rPr>
        <w:footnoteRef/>
      </w:r>
      <w:r>
        <w:t xml:space="preserve"> À Administração caberá decidir pela formalização do contrato, mas somente poderá dispensá-lo se diante das hipóteses previstas no art. 62, § 4º, da Lei nº 8.666/1993.  </w:t>
      </w:r>
    </w:p>
  </w:footnote>
  <w:footnote w:id="3">
    <w:p w:rsidR="00CA7B78" w:rsidRPr="009C00CF" w:rsidRDefault="00CA7B78" w:rsidP="00CA7B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C00CF">
        <w:rPr>
          <w:rStyle w:val="Refdenotaderodap"/>
          <w:rFonts w:ascii="Arial" w:hAnsi="Arial" w:cs="Arial"/>
          <w:sz w:val="20"/>
          <w:szCs w:val="20"/>
        </w:rPr>
        <w:footnoteRef/>
      </w:r>
      <w:r w:rsidRPr="009C00CF">
        <w:rPr>
          <w:rFonts w:ascii="Arial" w:hAnsi="Arial" w:cs="Arial"/>
          <w:sz w:val="20"/>
          <w:szCs w:val="20"/>
        </w:rPr>
        <w:t xml:space="preserve"> </w:t>
      </w:r>
      <w:r w:rsidRPr="009C00CF">
        <w:rPr>
          <w:rFonts w:ascii="Arial" w:hAnsi="Arial" w:cs="Arial"/>
          <w:color w:val="000000"/>
          <w:sz w:val="20"/>
          <w:szCs w:val="20"/>
        </w:rPr>
        <w:t>Art. 393. O devedor não responde pelos prejuízos resultantes de caso fortuito ou força maior, se expressamente não se houver por eles responsabilizado.</w:t>
      </w:r>
    </w:p>
    <w:p w:rsidR="00CA7B78" w:rsidRPr="009C00CF" w:rsidRDefault="00CA7B78" w:rsidP="00CA7B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393p"/>
      <w:bookmarkEnd w:id="0"/>
      <w:r w:rsidRPr="009C00CF">
        <w:rPr>
          <w:rFonts w:ascii="Arial" w:hAnsi="Arial" w:cs="Arial"/>
          <w:color w:val="000000"/>
          <w:sz w:val="20"/>
          <w:szCs w:val="20"/>
        </w:rPr>
        <w:t>Parágrafo único. O caso fortuito ou de força maior verifica-se no fato necessário, cujos efeitos não era possível evitar ou impedir.</w:t>
      </w:r>
    </w:p>
    <w:p w:rsidR="00CA7B78" w:rsidRDefault="00CA7B78" w:rsidP="00CA7B78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46" w:rsidRDefault="00BB4E46" w:rsidP="00BB4E4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-145415</wp:posOffset>
          </wp:positionV>
          <wp:extent cx="695325" cy="609600"/>
          <wp:effectExtent l="19050" t="0" r="9525" b="0"/>
          <wp:wrapNone/>
          <wp:docPr id="1" name="Imagem 1" descr="Brasã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E46" w:rsidRDefault="00BB4E46" w:rsidP="00BB4E46">
    <w:pPr>
      <w:pStyle w:val="Cabealho"/>
      <w:jc w:val="center"/>
    </w:pPr>
  </w:p>
  <w:p w:rsidR="00BB4E46" w:rsidRDefault="00BB4E46" w:rsidP="00BB4E46">
    <w:pPr>
      <w:pStyle w:val="Cabealho"/>
      <w:jc w:val="center"/>
    </w:pPr>
  </w:p>
  <w:p w:rsidR="00BB4E46" w:rsidRPr="00531B74" w:rsidRDefault="00BB4E46" w:rsidP="00A46997">
    <w:pPr>
      <w:pStyle w:val="Cabealho"/>
      <w:ind w:firstLine="0"/>
      <w:jc w:val="center"/>
      <w:rPr>
        <w:b/>
      </w:rPr>
    </w:pPr>
    <w:r w:rsidRPr="00531B74">
      <w:rPr>
        <w:b/>
      </w:rPr>
      <w:t>ESTADO DO RIO GRANDE DO SUL</w:t>
    </w:r>
  </w:p>
  <w:p w:rsidR="00BB4E46" w:rsidRDefault="00BB4E46" w:rsidP="00BB4E46">
    <w:pPr>
      <w:pStyle w:val="Cabealho"/>
      <w:ind w:firstLine="0"/>
      <w:jc w:val="center"/>
      <w:rPr>
        <w:rFonts w:ascii="Arial" w:hAnsi="Arial" w:cs="Arial"/>
        <w:b/>
        <w:i/>
        <w:sz w:val="32"/>
        <w:szCs w:val="32"/>
      </w:rPr>
    </w:pPr>
    <w:r w:rsidRPr="00531B74">
      <w:rPr>
        <w:rFonts w:ascii="Arial" w:hAnsi="Arial" w:cs="Arial"/>
        <w:b/>
        <w:i/>
        <w:sz w:val="32"/>
        <w:szCs w:val="32"/>
      </w:rPr>
      <w:t xml:space="preserve">PREFEITURA </w:t>
    </w:r>
    <w:r>
      <w:rPr>
        <w:rFonts w:ascii="Arial" w:hAnsi="Arial" w:cs="Arial"/>
        <w:b/>
        <w:i/>
        <w:sz w:val="32"/>
        <w:szCs w:val="32"/>
      </w:rPr>
      <w:t>MUNICIPAL DE CAMPINA DAS MISSÕES</w:t>
    </w:r>
  </w:p>
  <w:p w:rsidR="00BB4E46" w:rsidRPr="00174B2E" w:rsidRDefault="00BB4E46" w:rsidP="00A46997">
    <w:pPr>
      <w:pStyle w:val="Cabealho"/>
      <w:ind w:firstLine="0"/>
      <w:jc w:val="center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>Setor de Compras/Licitações</w:t>
    </w:r>
  </w:p>
  <w:p w:rsidR="00BB4E46" w:rsidRDefault="00BB4E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FDF"/>
    <w:multiLevelType w:val="hybridMultilevel"/>
    <w:tmpl w:val="10B2D4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58D"/>
    <w:multiLevelType w:val="multilevel"/>
    <w:tmpl w:val="7FD6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B4E46"/>
    <w:rsid w:val="00076D4E"/>
    <w:rsid w:val="000B3536"/>
    <w:rsid w:val="000C5504"/>
    <w:rsid w:val="001A4F40"/>
    <w:rsid w:val="001F16A1"/>
    <w:rsid w:val="001F3DED"/>
    <w:rsid w:val="00231956"/>
    <w:rsid w:val="00254D3A"/>
    <w:rsid w:val="002E176E"/>
    <w:rsid w:val="003D5E09"/>
    <w:rsid w:val="00455ED7"/>
    <w:rsid w:val="00457E79"/>
    <w:rsid w:val="004B68C6"/>
    <w:rsid w:val="006E4F14"/>
    <w:rsid w:val="00751CB3"/>
    <w:rsid w:val="007A0415"/>
    <w:rsid w:val="007B47E3"/>
    <w:rsid w:val="007B6BD4"/>
    <w:rsid w:val="007C589F"/>
    <w:rsid w:val="0089092B"/>
    <w:rsid w:val="00A2175A"/>
    <w:rsid w:val="00A46997"/>
    <w:rsid w:val="00A84E5B"/>
    <w:rsid w:val="00AA0B1D"/>
    <w:rsid w:val="00AA6E9B"/>
    <w:rsid w:val="00BA023A"/>
    <w:rsid w:val="00BB4E46"/>
    <w:rsid w:val="00BF7812"/>
    <w:rsid w:val="00C0049D"/>
    <w:rsid w:val="00C161FC"/>
    <w:rsid w:val="00CA7B78"/>
    <w:rsid w:val="00D209A3"/>
    <w:rsid w:val="00D82D2C"/>
    <w:rsid w:val="00DC4A79"/>
    <w:rsid w:val="00E019B8"/>
    <w:rsid w:val="00E6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22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E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BB4E46"/>
  </w:style>
  <w:style w:type="paragraph" w:styleId="Rodap">
    <w:name w:val="footer"/>
    <w:basedOn w:val="Normal"/>
    <w:link w:val="RodapChar"/>
    <w:unhideWhenUsed/>
    <w:rsid w:val="00BB4E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4E46"/>
  </w:style>
  <w:style w:type="table" w:styleId="Tabelacomgrade">
    <w:name w:val="Table Grid"/>
    <w:basedOn w:val="Tabelanormal"/>
    <w:uiPriority w:val="59"/>
    <w:rsid w:val="00BB4E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rsid w:val="00CA7B78"/>
    <w:pPr>
      <w:tabs>
        <w:tab w:val="left" w:pos="2268"/>
      </w:tabs>
      <w:spacing w:after="120" w:line="240" w:lineRule="auto"/>
      <w:ind w:righ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7B78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derodap">
    <w:name w:val="footnote reference"/>
    <w:rsid w:val="00CA7B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7B7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3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Gustavo</dc:creator>
  <cp:lastModifiedBy>Administracao_6</cp:lastModifiedBy>
  <cp:revision>5</cp:revision>
  <cp:lastPrinted>2020-01-27T17:50:00Z</cp:lastPrinted>
  <dcterms:created xsi:type="dcterms:W3CDTF">2020-01-22T18:54:00Z</dcterms:created>
  <dcterms:modified xsi:type="dcterms:W3CDTF">2020-01-27T17:51:00Z</dcterms:modified>
</cp:coreProperties>
</file>